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083E38">
      <w:pPr>
        <w:widowControl/>
        <w:shd w:val="clear" w:color="auto" w:fill="FFFFFF"/>
        <w:jc w:val="center"/>
        <w:rPr>
          <w:rFonts w:ascii="华文仿宋" w:hAnsi="华文仿宋" w:eastAsia="华文仿宋" w:cs="Helvetica"/>
          <w:b/>
          <w:kern w:val="0"/>
          <w:sz w:val="36"/>
          <w:szCs w:val="36"/>
        </w:rPr>
      </w:pPr>
      <w:r>
        <w:rPr>
          <w:rFonts w:ascii="华文仿宋" w:hAnsi="华文仿宋" w:eastAsia="华文仿宋" w:cs="Helvetica"/>
          <w:b/>
          <w:kern w:val="0"/>
          <w:sz w:val="36"/>
          <w:szCs w:val="36"/>
        </w:rPr>
        <w:t>关于做好20</w:t>
      </w:r>
      <w:r>
        <w:rPr>
          <w:rFonts w:hint="eastAsia" w:ascii="华文仿宋" w:hAnsi="华文仿宋" w:eastAsia="华文仿宋" w:cs="Helvetica"/>
          <w:b/>
          <w:kern w:val="0"/>
          <w:sz w:val="36"/>
          <w:szCs w:val="36"/>
        </w:rPr>
        <w:t>2</w:t>
      </w:r>
      <w:r>
        <w:rPr>
          <w:rFonts w:hint="eastAsia" w:ascii="华文仿宋" w:hAnsi="华文仿宋" w:eastAsia="华文仿宋" w:cs="Helvetica"/>
          <w:b/>
          <w:kern w:val="0"/>
          <w:sz w:val="36"/>
          <w:szCs w:val="36"/>
          <w:lang w:val="en-US" w:eastAsia="zh-CN"/>
        </w:rPr>
        <w:t>5</w:t>
      </w:r>
      <w:r>
        <w:rPr>
          <w:rFonts w:ascii="华文仿宋" w:hAnsi="华文仿宋" w:eastAsia="华文仿宋" w:cs="Helvetica"/>
          <w:b/>
          <w:kern w:val="0"/>
          <w:sz w:val="36"/>
          <w:szCs w:val="36"/>
        </w:rPr>
        <w:t>届毕业生档案归档工作的通知</w:t>
      </w:r>
    </w:p>
    <w:p w14:paraId="57952454">
      <w:pPr>
        <w:widowControl/>
        <w:shd w:val="clear" w:color="auto" w:fill="FFFFFF"/>
        <w:spacing w:after="150" w:line="540" w:lineRule="exact"/>
        <w:jc w:val="left"/>
        <w:rPr>
          <w:rFonts w:ascii="华文仿宋" w:hAnsi="华文仿宋" w:eastAsia="华文仿宋" w:cs="Helvetica"/>
          <w:kern w:val="0"/>
          <w:sz w:val="32"/>
          <w:szCs w:val="32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各学院：</w:t>
      </w:r>
    </w:p>
    <w:p w14:paraId="0944B979">
      <w:pPr>
        <w:widowControl/>
        <w:shd w:val="clear" w:color="auto" w:fill="FFFFFF"/>
        <w:spacing w:after="150" w:line="540" w:lineRule="exact"/>
        <w:ind w:firstLine="600"/>
        <w:jc w:val="left"/>
        <w:rPr>
          <w:rFonts w:ascii="华文仿宋" w:hAnsi="华文仿宋" w:eastAsia="华文仿宋" w:cs="Helvetica"/>
          <w:kern w:val="0"/>
          <w:sz w:val="32"/>
          <w:szCs w:val="32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202</w:t>
      </w:r>
      <w:r>
        <w:rPr>
          <w:rFonts w:hint="eastAsia" w:ascii="华文仿宋" w:hAnsi="华文仿宋" w:eastAsia="华文仿宋" w:cs="Helvetica"/>
          <w:kern w:val="0"/>
          <w:sz w:val="32"/>
          <w:szCs w:val="32"/>
          <w:lang w:val="en-US" w:eastAsia="zh-CN"/>
        </w:rPr>
        <w:t>5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届毕业生档案归档定于6月</w:t>
      </w:r>
      <w:r>
        <w:rPr>
          <w:rFonts w:hint="eastAsia" w:ascii="华文仿宋" w:hAnsi="华文仿宋" w:eastAsia="华文仿宋" w:cs="Helvetica"/>
          <w:kern w:val="0"/>
          <w:sz w:val="32"/>
          <w:szCs w:val="32"/>
          <w:lang w:val="en-US" w:eastAsia="zh-CN"/>
        </w:rPr>
        <w:t>16—6月19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日进行。为规范、有序地做好此项工作，现将有关事项通知如下：</w:t>
      </w:r>
    </w:p>
    <w:p w14:paraId="5652EC4A">
      <w:pPr>
        <w:widowControl/>
        <w:shd w:val="clear" w:color="auto" w:fill="FFFFFF"/>
        <w:spacing w:after="150" w:line="540" w:lineRule="exact"/>
        <w:ind w:firstLine="600"/>
        <w:jc w:val="left"/>
        <w:rPr>
          <w:rFonts w:ascii="华文仿宋" w:hAnsi="华文仿宋" w:eastAsia="华文仿宋" w:cs="Helvetica"/>
          <w:kern w:val="0"/>
          <w:sz w:val="32"/>
          <w:szCs w:val="32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一、学生档案作为原始记录，是用人单位全面了解和选拔使用人才的重要依据，各学院要高度重视，按照《南京师范大学学生档案管理办法》，落实责任制，明确专人负责，严格按照规定时间和要求配合档案馆共同做好此项工作。</w:t>
      </w:r>
    </w:p>
    <w:p w14:paraId="16A37C7D">
      <w:pPr>
        <w:widowControl/>
        <w:shd w:val="clear" w:color="auto" w:fill="FFFFFF"/>
        <w:spacing w:after="150" w:line="540" w:lineRule="exact"/>
        <w:ind w:firstLine="600"/>
        <w:jc w:val="left"/>
        <w:rPr>
          <w:rFonts w:ascii="华文仿宋" w:hAnsi="华文仿宋" w:eastAsia="华文仿宋" w:cs="Helvetica"/>
          <w:kern w:val="0"/>
          <w:sz w:val="32"/>
          <w:szCs w:val="32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二、各学院要预先做好毕业生档案的整理工作，做好“毕业生归档材料明细表”（格式见附件），将学生在读期间形成的档案材料收集齐全，按学号分装排序，并做好抽查自查工作，避免缺漏、错放、混放、材料未盖章等现象的发生。归档内容如下（划线为必归材料）：</w:t>
      </w:r>
    </w:p>
    <w:p w14:paraId="03E2D924">
      <w:pPr>
        <w:widowControl/>
        <w:shd w:val="clear" w:color="auto" w:fill="FFFFFF"/>
        <w:spacing w:after="150" w:line="540" w:lineRule="exact"/>
        <w:ind w:firstLine="600"/>
        <w:jc w:val="left"/>
        <w:rPr>
          <w:rFonts w:ascii="华文仿宋" w:hAnsi="华文仿宋" w:eastAsia="华文仿宋" w:cs="Helvetica"/>
          <w:kern w:val="0"/>
          <w:sz w:val="32"/>
          <w:szCs w:val="32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（一）本科生材料包括：高考录取材料、大学生登记表、</w:t>
      </w:r>
      <w:r>
        <w:rPr>
          <w:rFonts w:hint="eastAsia" w:ascii="华文仿宋" w:hAnsi="华文仿宋" w:eastAsia="华文仿宋" w:cs="Helvetica"/>
          <w:b/>
          <w:kern w:val="0"/>
          <w:sz w:val="32"/>
          <w:szCs w:val="32"/>
          <w:u w:val="single"/>
        </w:rPr>
        <w:t>毕业生登记表、成绩单、学士学位申请表、教育实习鉴定、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毕业论文（设计）成绩（含内容简介，论文不归档）、毕业体检表（未体检的，不强求）、</w:t>
      </w:r>
      <w:r>
        <w:rPr>
          <w:rFonts w:hint="eastAsia" w:ascii="华文仿宋" w:hAnsi="华文仿宋" w:eastAsia="华文仿宋" w:cs="Helvetica"/>
          <w:b/>
          <w:kern w:val="0"/>
          <w:sz w:val="32"/>
          <w:szCs w:val="32"/>
          <w:u w:val="single"/>
        </w:rPr>
        <w:t>党团材料、奖惩材料、教师资格申请表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。</w:t>
      </w:r>
    </w:p>
    <w:p w14:paraId="39B897EB">
      <w:pPr>
        <w:widowControl/>
        <w:shd w:val="clear" w:color="auto" w:fill="FFFFFF"/>
        <w:spacing w:after="150" w:line="540" w:lineRule="exact"/>
        <w:ind w:firstLine="600"/>
        <w:jc w:val="left"/>
        <w:rPr>
          <w:rFonts w:ascii="华文仿宋" w:hAnsi="华文仿宋" w:eastAsia="华文仿宋" w:cs="Helvetica"/>
          <w:kern w:val="0"/>
          <w:sz w:val="32"/>
          <w:szCs w:val="32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（二）研究生材料包括：研究生登记表、研究生录取表、专家推荐书（博士）、</w:t>
      </w:r>
      <w:r>
        <w:rPr>
          <w:rFonts w:hint="eastAsia" w:ascii="华文仿宋" w:hAnsi="华文仿宋" w:eastAsia="华文仿宋" w:cs="Helvetica"/>
          <w:b/>
          <w:kern w:val="0"/>
          <w:sz w:val="32"/>
          <w:szCs w:val="32"/>
          <w:u w:val="single"/>
        </w:rPr>
        <w:t>毕业研究生登记表、学位申请书、成绩单（务必单独归档一份）、授予学位决定、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毕业体检表（未体检的，不强求）、</w:t>
      </w:r>
      <w:r>
        <w:rPr>
          <w:rFonts w:hint="eastAsia" w:ascii="华文仿宋" w:hAnsi="华文仿宋" w:eastAsia="华文仿宋" w:cs="Helvetica"/>
          <w:b/>
          <w:kern w:val="0"/>
          <w:sz w:val="32"/>
          <w:szCs w:val="32"/>
          <w:u w:val="single"/>
        </w:rPr>
        <w:t>党团材料、奖惩材料、教师资格申请表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。</w:t>
      </w:r>
    </w:p>
    <w:p w14:paraId="20CD55FC">
      <w:pPr>
        <w:widowControl/>
        <w:shd w:val="clear" w:color="auto" w:fill="FFFFFF"/>
        <w:spacing w:after="150" w:line="540" w:lineRule="exact"/>
        <w:ind w:firstLine="600"/>
        <w:jc w:val="left"/>
        <w:rPr>
          <w:rFonts w:ascii="华文仿宋" w:hAnsi="华文仿宋" w:eastAsia="华文仿宋" w:cs="Helvetica"/>
          <w:kern w:val="0"/>
          <w:sz w:val="32"/>
          <w:szCs w:val="32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三、由于毕业生档案归档、派遣工作时间紧，工作量大、场地所限，请各学院克服困难，严格按照档案馆的计划要求如期归档，避免造成环节上的延误。</w:t>
      </w:r>
    </w:p>
    <w:p w14:paraId="70BADFD4">
      <w:pPr>
        <w:widowControl/>
        <w:shd w:val="clear" w:color="auto" w:fill="FFFFFF"/>
        <w:spacing w:after="150" w:line="540" w:lineRule="exact"/>
        <w:ind w:firstLine="600"/>
        <w:jc w:val="left"/>
        <w:rPr>
          <w:rFonts w:ascii="华文仿宋" w:hAnsi="华文仿宋" w:eastAsia="华文仿宋" w:cs="Helvetica"/>
          <w:kern w:val="0"/>
          <w:sz w:val="32"/>
          <w:szCs w:val="32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（一）归档移交地址：档案馆学生档案部（仙林新北区档案馆201室），联系电话：</w:t>
      </w:r>
      <w:r>
        <w:rPr>
          <w:rFonts w:hint="eastAsia" w:ascii="华文仿宋" w:hAnsi="华文仿宋" w:eastAsia="华文仿宋" w:cs="Helvetica"/>
          <w:kern w:val="0"/>
          <w:sz w:val="32"/>
          <w:szCs w:val="32"/>
          <w:lang w:val="en-US" w:eastAsia="zh-CN"/>
        </w:rPr>
        <w:t>025-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85891255。</w:t>
      </w:r>
    </w:p>
    <w:p w14:paraId="36A11C4E">
      <w:pPr>
        <w:widowControl/>
        <w:shd w:val="clear" w:color="auto" w:fill="FFFFFF"/>
        <w:spacing w:after="150" w:line="540" w:lineRule="exact"/>
        <w:ind w:firstLine="600"/>
        <w:jc w:val="left"/>
        <w:rPr>
          <w:rFonts w:ascii="华文仿宋" w:hAnsi="华文仿宋" w:eastAsia="华文仿宋" w:cs="Helvetica"/>
          <w:kern w:val="0"/>
          <w:sz w:val="32"/>
          <w:szCs w:val="32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（二）归档移交时间:全天8:30</w:t>
      </w:r>
      <w:r>
        <w:rPr>
          <w:rFonts w:hint="eastAsia" w:ascii="宋体" w:hAnsi="宋体" w:eastAsia="宋体" w:cs="Helvetica"/>
          <w:kern w:val="0"/>
          <w:sz w:val="32"/>
          <w:szCs w:val="32"/>
        </w:rPr>
        <w:t>―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16:30（如需调整时间请务必提前联系）。</w:t>
      </w:r>
      <w:bookmarkStart w:id="0" w:name="_GoBack"/>
      <w:bookmarkEnd w:id="0"/>
    </w:p>
    <w:p w14:paraId="7B6F34F5">
      <w:pPr>
        <w:widowControl/>
        <w:shd w:val="clear" w:color="auto" w:fill="FFFFFF"/>
        <w:spacing w:after="150" w:line="540" w:lineRule="exact"/>
        <w:ind w:firstLine="600"/>
        <w:jc w:val="left"/>
        <w:rPr>
          <w:rFonts w:ascii="华文仿宋" w:hAnsi="华文仿宋" w:eastAsia="华文仿宋" w:cs="Helvetica"/>
          <w:kern w:val="0"/>
          <w:sz w:val="32"/>
          <w:szCs w:val="32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  <w:lang w:val="en-US" w:eastAsia="zh-CN"/>
        </w:rPr>
        <w:t>1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.</w:t>
      </w:r>
      <w:r>
        <w:rPr>
          <w:rFonts w:hint="eastAsia" w:ascii="华文仿宋" w:hAnsi="华文仿宋" w:eastAsia="华文仿宋" w:cs="Helvetica"/>
          <w:kern w:val="0"/>
          <w:sz w:val="32"/>
          <w:szCs w:val="32"/>
          <w:lang w:val="en-US" w:eastAsia="zh-CN"/>
        </w:rPr>
        <w:t>本科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生归档移交日程安排：</w:t>
      </w:r>
    </w:p>
    <w:tbl>
      <w:tblPr>
        <w:tblStyle w:val="6"/>
        <w:tblW w:w="9923" w:type="dxa"/>
        <w:tblInd w:w="-459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4252"/>
        <w:gridCol w:w="4253"/>
      </w:tblGrid>
      <w:tr w14:paraId="194D7CE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418" w:type="dxa"/>
            <w:vAlign w:val="center"/>
          </w:tcPr>
          <w:p w14:paraId="12125CA8">
            <w:pPr>
              <w:widowControl/>
              <w:spacing w:after="150"/>
              <w:jc w:val="center"/>
              <w:rPr>
                <w:rFonts w:ascii="华文仿宋" w:hAnsi="华文仿宋" w:eastAsia="华文仿宋" w:cs="Helvetica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</w:rPr>
              <w:t>日期</w:t>
            </w:r>
          </w:p>
        </w:tc>
        <w:tc>
          <w:tcPr>
            <w:tcW w:w="4252" w:type="dxa"/>
            <w:vAlign w:val="center"/>
          </w:tcPr>
          <w:p w14:paraId="6E1B24A9">
            <w:pPr>
              <w:widowControl/>
              <w:spacing w:after="150"/>
              <w:jc w:val="center"/>
              <w:rPr>
                <w:rFonts w:ascii="华文仿宋" w:hAnsi="华文仿宋" w:eastAsia="华文仿宋" w:cs="Helvetica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</w:rPr>
              <w:t>上午</w:t>
            </w:r>
          </w:p>
        </w:tc>
        <w:tc>
          <w:tcPr>
            <w:tcW w:w="4253" w:type="dxa"/>
            <w:vAlign w:val="center"/>
          </w:tcPr>
          <w:p w14:paraId="37AF9A77">
            <w:pPr>
              <w:widowControl/>
              <w:spacing w:after="150"/>
              <w:jc w:val="center"/>
              <w:rPr>
                <w:rFonts w:ascii="华文仿宋" w:hAnsi="华文仿宋" w:eastAsia="华文仿宋" w:cs="Helvetica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</w:rPr>
              <w:t>下午</w:t>
            </w:r>
          </w:p>
        </w:tc>
      </w:tr>
      <w:tr w14:paraId="27344AC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1418" w:type="dxa"/>
            <w:vAlign w:val="center"/>
          </w:tcPr>
          <w:p w14:paraId="5D8C6377">
            <w:pPr>
              <w:widowControl/>
              <w:spacing w:after="150"/>
              <w:jc w:val="center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</w:rPr>
              <w:t>6.</w:t>
            </w: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16</w:t>
            </w:r>
          </w:p>
        </w:tc>
        <w:tc>
          <w:tcPr>
            <w:tcW w:w="4252" w:type="dxa"/>
            <w:vAlign w:val="center"/>
          </w:tcPr>
          <w:p w14:paraId="24CA3360">
            <w:pPr>
              <w:widowControl/>
              <w:spacing w:after="150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文学院、历史文博学院、教科院、外院</w:t>
            </w:r>
          </w:p>
        </w:tc>
        <w:tc>
          <w:tcPr>
            <w:tcW w:w="4253" w:type="dxa"/>
            <w:vAlign w:val="center"/>
          </w:tcPr>
          <w:p w14:paraId="7C9BC40B">
            <w:pPr>
              <w:widowControl/>
              <w:spacing w:after="150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数科院、公管院</w:t>
            </w:r>
          </w:p>
        </w:tc>
      </w:tr>
      <w:tr w14:paraId="32EACA7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9" w:hRule="atLeast"/>
        </w:trPr>
        <w:tc>
          <w:tcPr>
            <w:tcW w:w="1418" w:type="dxa"/>
            <w:vAlign w:val="center"/>
          </w:tcPr>
          <w:p w14:paraId="22CCF069">
            <w:pPr>
              <w:widowControl/>
              <w:spacing w:after="150"/>
              <w:jc w:val="center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</w:rPr>
              <w:t>6.</w:t>
            </w: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17</w:t>
            </w:r>
          </w:p>
        </w:tc>
        <w:tc>
          <w:tcPr>
            <w:tcW w:w="4252" w:type="dxa"/>
            <w:vAlign w:val="center"/>
          </w:tcPr>
          <w:p w14:paraId="51B9A652">
            <w:pPr>
              <w:widowControl/>
              <w:spacing w:after="150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物科院、化科院、生科院</w:t>
            </w:r>
          </w:p>
        </w:tc>
        <w:tc>
          <w:tcPr>
            <w:tcW w:w="4253" w:type="dxa"/>
            <w:vAlign w:val="center"/>
          </w:tcPr>
          <w:p w14:paraId="54EB433C">
            <w:pPr>
              <w:widowControl/>
              <w:spacing w:after="150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地科院、音乐学院、美院</w:t>
            </w:r>
          </w:p>
        </w:tc>
      </w:tr>
      <w:tr w14:paraId="24F5BC6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8" w:type="dxa"/>
            <w:vAlign w:val="center"/>
          </w:tcPr>
          <w:p w14:paraId="6A53A90B">
            <w:pPr>
              <w:widowControl/>
              <w:spacing w:after="150"/>
              <w:jc w:val="center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</w:rPr>
              <w:t>6.</w:t>
            </w: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18</w:t>
            </w:r>
          </w:p>
        </w:tc>
        <w:tc>
          <w:tcPr>
            <w:tcW w:w="4252" w:type="dxa"/>
            <w:vAlign w:val="center"/>
          </w:tcPr>
          <w:p w14:paraId="75AE1056">
            <w:pPr>
              <w:widowControl/>
              <w:spacing w:after="150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体科院、新传院、商学院、法学院、</w:t>
            </w:r>
          </w:p>
        </w:tc>
        <w:tc>
          <w:tcPr>
            <w:tcW w:w="4253" w:type="dxa"/>
            <w:vAlign w:val="center"/>
          </w:tcPr>
          <w:p w14:paraId="3C9E584F">
            <w:pPr>
              <w:widowControl/>
              <w:spacing w:after="150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金女院、心理院、计电院、能源院</w:t>
            </w:r>
          </w:p>
        </w:tc>
      </w:tr>
      <w:tr w14:paraId="5030A4F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6" w:hRule="atLeast"/>
        </w:trPr>
        <w:tc>
          <w:tcPr>
            <w:tcW w:w="1418" w:type="dxa"/>
            <w:vAlign w:val="center"/>
          </w:tcPr>
          <w:p w14:paraId="2ECEBA88">
            <w:pPr>
              <w:widowControl/>
              <w:spacing w:after="150"/>
              <w:jc w:val="center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</w:rPr>
              <w:t>6.</w:t>
            </w: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19</w:t>
            </w:r>
          </w:p>
        </w:tc>
        <w:tc>
          <w:tcPr>
            <w:tcW w:w="4252" w:type="dxa"/>
            <w:vAlign w:val="center"/>
          </w:tcPr>
          <w:p w14:paraId="5E75A2EB">
            <w:pPr>
              <w:widowControl/>
              <w:spacing w:after="150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电自院、强化院、国教院、马院</w:t>
            </w:r>
          </w:p>
        </w:tc>
        <w:tc>
          <w:tcPr>
            <w:tcW w:w="4253" w:type="dxa"/>
            <w:vAlign w:val="center"/>
          </w:tcPr>
          <w:p w14:paraId="265F52C0">
            <w:pPr>
              <w:widowControl/>
              <w:spacing w:after="150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环境院、海洋院、食品院</w:t>
            </w:r>
          </w:p>
        </w:tc>
      </w:tr>
    </w:tbl>
    <w:p w14:paraId="07022E9B">
      <w:pPr>
        <w:widowControl/>
        <w:shd w:val="clear" w:color="auto" w:fill="FFFFFF"/>
        <w:spacing w:after="150" w:line="540" w:lineRule="exact"/>
        <w:ind w:firstLine="600"/>
        <w:jc w:val="left"/>
        <w:rPr>
          <w:rFonts w:hint="eastAsia" w:ascii="华文仿宋" w:hAnsi="华文仿宋" w:eastAsia="华文仿宋" w:cs="Helvetica"/>
          <w:kern w:val="0"/>
          <w:sz w:val="32"/>
          <w:szCs w:val="32"/>
          <w:lang w:val="en-US" w:eastAsia="zh-CN"/>
        </w:rPr>
      </w:pPr>
    </w:p>
    <w:p w14:paraId="16500A42">
      <w:pPr>
        <w:widowControl/>
        <w:shd w:val="clear" w:color="auto" w:fill="FFFFFF"/>
        <w:spacing w:after="150" w:line="540" w:lineRule="exact"/>
        <w:ind w:firstLine="600"/>
        <w:jc w:val="left"/>
        <w:rPr>
          <w:rFonts w:hint="eastAsia" w:ascii="华文仿宋" w:hAnsi="华文仿宋" w:eastAsia="华文仿宋" w:cs="Helvetica"/>
          <w:kern w:val="0"/>
          <w:sz w:val="32"/>
          <w:szCs w:val="32"/>
          <w:lang w:val="en-US" w:eastAsia="zh-CN"/>
        </w:rPr>
      </w:pPr>
    </w:p>
    <w:p w14:paraId="4A4F31B6">
      <w:pPr>
        <w:widowControl/>
        <w:shd w:val="clear" w:color="auto" w:fill="FFFFFF"/>
        <w:spacing w:after="150" w:line="540" w:lineRule="exact"/>
        <w:ind w:firstLine="600"/>
        <w:jc w:val="left"/>
        <w:rPr>
          <w:rFonts w:hint="eastAsia" w:ascii="华文仿宋" w:hAnsi="华文仿宋" w:eastAsia="华文仿宋" w:cs="Helvetica"/>
          <w:kern w:val="0"/>
          <w:sz w:val="32"/>
          <w:szCs w:val="32"/>
          <w:lang w:val="en-US" w:eastAsia="zh-CN"/>
        </w:rPr>
      </w:pPr>
    </w:p>
    <w:p w14:paraId="36ED5B4B">
      <w:pPr>
        <w:widowControl/>
        <w:shd w:val="clear" w:color="auto" w:fill="FFFFFF"/>
        <w:spacing w:after="150" w:line="540" w:lineRule="exact"/>
        <w:ind w:firstLine="600"/>
        <w:jc w:val="left"/>
        <w:rPr>
          <w:rFonts w:hint="eastAsia" w:ascii="华文仿宋" w:hAnsi="华文仿宋" w:eastAsia="华文仿宋" w:cs="Helvetica"/>
          <w:kern w:val="0"/>
          <w:sz w:val="32"/>
          <w:szCs w:val="32"/>
          <w:lang w:val="en-US" w:eastAsia="zh-CN"/>
        </w:rPr>
      </w:pPr>
    </w:p>
    <w:p w14:paraId="0E255ECF">
      <w:pPr>
        <w:widowControl/>
        <w:shd w:val="clear" w:color="auto" w:fill="FFFFFF"/>
        <w:spacing w:after="150" w:line="540" w:lineRule="exact"/>
        <w:ind w:firstLine="640" w:firstLineChars="200"/>
        <w:jc w:val="left"/>
        <w:rPr>
          <w:rFonts w:hint="eastAsia" w:ascii="华文仿宋" w:hAnsi="华文仿宋" w:eastAsia="华文仿宋" w:cs="Helvetica"/>
          <w:kern w:val="0"/>
          <w:sz w:val="32"/>
          <w:szCs w:val="32"/>
          <w:lang w:val="en-US" w:eastAsia="zh-CN"/>
        </w:rPr>
      </w:pPr>
    </w:p>
    <w:p w14:paraId="7DE06B38">
      <w:pPr>
        <w:widowControl/>
        <w:shd w:val="clear" w:color="auto" w:fill="FFFFFF"/>
        <w:spacing w:after="150" w:line="540" w:lineRule="exact"/>
        <w:ind w:firstLine="640" w:firstLineChars="200"/>
        <w:jc w:val="left"/>
        <w:rPr>
          <w:rFonts w:ascii="华文仿宋" w:hAnsi="华文仿宋" w:eastAsia="华文仿宋" w:cs="Helvetica"/>
          <w:kern w:val="0"/>
          <w:sz w:val="32"/>
          <w:szCs w:val="32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  <w:lang w:val="en-US" w:eastAsia="zh-CN"/>
        </w:rPr>
        <w:t>2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.</w:t>
      </w:r>
      <w:r>
        <w:rPr>
          <w:rFonts w:hint="eastAsia" w:ascii="华文仿宋" w:hAnsi="华文仿宋" w:eastAsia="华文仿宋" w:cs="Helvetica"/>
          <w:kern w:val="0"/>
          <w:sz w:val="32"/>
          <w:szCs w:val="32"/>
          <w:lang w:val="en-US" w:eastAsia="zh-CN"/>
        </w:rPr>
        <w:t>研究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生归档移交日程安排：</w:t>
      </w:r>
    </w:p>
    <w:tbl>
      <w:tblPr>
        <w:tblStyle w:val="6"/>
        <w:tblW w:w="9923" w:type="dxa"/>
        <w:tblInd w:w="-459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4252"/>
        <w:gridCol w:w="4253"/>
      </w:tblGrid>
      <w:tr w14:paraId="0FD31E3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8" w:type="dxa"/>
            <w:vAlign w:val="center"/>
          </w:tcPr>
          <w:p w14:paraId="1723ED3C">
            <w:pPr>
              <w:widowControl/>
              <w:spacing w:after="150"/>
              <w:jc w:val="center"/>
              <w:rPr>
                <w:rFonts w:ascii="华文仿宋" w:hAnsi="华文仿宋" w:eastAsia="华文仿宋" w:cs="Helvetica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</w:rPr>
              <w:t>日期</w:t>
            </w:r>
          </w:p>
        </w:tc>
        <w:tc>
          <w:tcPr>
            <w:tcW w:w="4252" w:type="dxa"/>
            <w:vAlign w:val="center"/>
          </w:tcPr>
          <w:p w14:paraId="5DA58F47">
            <w:pPr>
              <w:widowControl/>
              <w:spacing w:after="150"/>
              <w:jc w:val="center"/>
              <w:rPr>
                <w:rFonts w:ascii="华文仿宋" w:hAnsi="华文仿宋" w:eastAsia="华文仿宋" w:cs="Helvetica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</w:rPr>
              <w:t>上午</w:t>
            </w:r>
          </w:p>
        </w:tc>
        <w:tc>
          <w:tcPr>
            <w:tcW w:w="4253" w:type="dxa"/>
            <w:vAlign w:val="center"/>
          </w:tcPr>
          <w:p w14:paraId="73F80C6F">
            <w:pPr>
              <w:widowControl/>
              <w:spacing w:after="150"/>
              <w:jc w:val="center"/>
              <w:rPr>
                <w:rFonts w:ascii="华文仿宋" w:hAnsi="华文仿宋" w:eastAsia="华文仿宋" w:cs="Helvetica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</w:rPr>
              <w:t>下午</w:t>
            </w:r>
          </w:p>
        </w:tc>
      </w:tr>
      <w:tr w14:paraId="5838EE9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0" w:hRule="atLeast"/>
        </w:trPr>
        <w:tc>
          <w:tcPr>
            <w:tcW w:w="1418" w:type="dxa"/>
            <w:vAlign w:val="center"/>
          </w:tcPr>
          <w:p w14:paraId="68BD5095">
            <w:pPr>
              <w:widowControl/>
              <w:spacing w:after="150"/>
              <w:jc w:val="center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</w:rPr>
              <w:t>6.</w:t>
            </w: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16</w:t>
            </w:r>
          </w:p>
        </w:tc>
        <w:tc>
          <w:tcPr>
            <w:tcW w:w="4252" w:type="dxa"/>
            <w:vAlign w:val="center"/>
          </w:tcPr>
          <w:p w14:paraId="2C6E94B9">
            <w:pPr>
              <w:widowControl/>
              <w:spacing w:after="150"/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文</w:t>
            </w: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</w:rPr>
              <w:t>学院、</w:t>
            </w: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法学院、公管院</w:t>
            </w:r>
          </w:p>
        </w:tc>
        <w:tc>
          <w:tcPr>
            <w:tcW w:w="4253" w:type="dxa"/>
            <w:vAlign w:val="center"/>
          </w:tcPr>
          <w:p w14:paraId="60C561B2">
            <w:pPr>
              <w:widowControl/>
              <w:spacing w:after="150"/>
              <w:ind w:firstLine="320" w:firstLineChars="100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商学院、新传</w:t>
            </w: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</w:rPr>
              <w:t>院</w:t>
            </w:r>
          </w:p>
        </w:tc>
      </w:tr>
      <w:tr w14:paraId="42EDAAB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</w:trPr>
        <w:tc>
          <w:tcPr>
            <w:tcW w:w="1418" w:type="dxa"/>
            <w:vAlign w:val="center"/>
          </w:tcPr>
          <w:p w14:paraId="0A5A2572">
            <w:pPr>
              <w:widowControl/>
              <w:spacing w:after="150"/>
              <w:jc w:val="center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</w:rPr>
              <w:t>6.</w:t>
            </w: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17</w:t>
            </w:r>
          </w:p>
        </w:tc>
        <w:tc>
          <w:tcPr>
            <w:tcW w:w="4252" w:type="dxa"/>
            <w:vAlign w:val="center"/>
          </w:tcPr>
          <w:p w14:paraId="7558B5A2">
            <w:pPr>
              <w:widowControl/>
              <w:spacing w:after="150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教科院、外院、历史文博学院</w:t>
            </w:r>
          </w:p>
        </w:tc>
        <w:tc>
          <w:tcPr>
            <w:tcW w:w="4253" w:type="dxa"/>
            <w:vAlign w:val="center"/>
          </w:tcPr>
          <w:p w14:paraId="18960C51">
            <w:pPr>
              <w:widowControl/>
              <w:spacing w:after="150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数科院、物科院、化科院、生科院</w:t>
            </w:r>
          </w:p>
        </w:tc>
      </w:tr>
      <w:tr w14:paraId="2254B01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1418" w:type="dxa"/>
            <w:vAlign w:val="center"/>
          </w:tcPr>
          <w:p w14:paraId="066C5A30">
            <w:pPr>
              <w:widowControl/>
              <w:spacing w:after="150"/>
              <w:jc w:val="center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</w:rPr>
              <w:t>6.</w:t>
            </w: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18</w:t>
            </w:r>
          </w:p>
        </w:tc>
        <w:tc>
          <w:tcPr>
            <w:tcW w:w="4252" w:type="dxa"/>
            <w:vAlign w:val="center"/>
          </w:tcPr>
          <w:p w14:paraId="59F6D1FD">
            <w:pPr>
              <w:widowControl/>
              <w:spacing w:after="150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地科院、音乐学院、美院、教师院</w:t>
            </w:r>
          </w:p>
        </w:tc>
        <w:tc>
          <w:tcPr>
            <w:tcW w:w="4253" w:type="dxa"/>
            <w:vAlign w:val="center"/>
          </w:tcPr>
          <w:p w14:paraId="02DE86EA">
            <w:pPr>
              <w:widowControl/>
              <w:spacing w:after="150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体科院、金女院、电自院、能源院</w:t>
            </w:r>
          </w:p>
        </w:tc>
      </w:tr>
      <w:tr w14:paraId="1A41D02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8" w:type="dxa"/>
            <w:vAlign w:val="center"/>
          </w:tcPr>
          <w:p w14:paraId="36F00594">
            <w:pPr>
              <w:widowControl/>
              <w:spacing w:after="150"/>
              <w:jc w:val="center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</w:rPr>
              <w:t>6.</w:t>
            </w: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19</w:t>
            </w:r>
          </w:p>
        </w:tc>
        <w:tc>
          <w:tcPr>
            <w:tcW w:w="4252" w:type="dxa"/>
            <w:vAlign w:val="center"/>
          </w:tcPr>
          <w:p w14:paraId="0F91ED6C">
            <w:pPr>
              <w:widowControl/>
              <w:spacing w:after="150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国教院、计电院、心理院、马院</w:t>
            </w:r>
          </w:p>
        </w:tc>
        <w:tc>
          <w:tcPr>
            <w:tcW w:w="4253" w:type="dxa"/>
            <w:vAlign w:val="center"/>
          </w:tcPr>
          <w:p w14:paraId="08923796">
            <w:pPr>
              <w:widowControl/>
              <w:spacing w:after="150"/>
              <w:rPr>
                <w:rFonts w:hint="default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Helvetica"/>
                <w:kern w:val="0"/>
                <w:sz w:val="32"/>
                <w:szCs w:val="32"/>
                <w:lang w:val="en-US" w:eastAsia="zh-CN"/>
              </w:rPr>
              <w:t>环境院、海洋院、食品院</w:t>
            </w:r>
          </w:p>
        </w:tc>
      </w:tr>
    </w:tbl>
    <w:p w14:paraId="263D48EF">
      <w:pPr>
        <w:widowControl/>
        <w:shd w:val="clear" w:color="auto" w:fill="FFFFFF"/>
        <w:spacing w:after="150" w:line="540" w:lineRule="exact"/>
        <w:ind w:firstLine="600"/>
        <w:jc w:val="left"/>
        <w:rPr>
          <w:rFonts w:hint="eastAsia" w:ascii="华文仿宋" w:hAnsi="华文仿宋" w:eastAsia="华文仿宋" w:cs="Helvetica"/>
          <w:kern w:val="0"/>
          <w:sz w:val="32"/>
          <w:szCs w:val="32"/>
        </w:rPr>
      </w:pPr>
    </w:p>
    <w:p w14:paraId="79E17F3B">
      <w:pPr>
        <w:widowControl/>
        <w:shd w:val="clear" w:color="auto" w:fill="FFFFFF"/>
        <w:spacing w:after="150" w:line="540" w:lineRule="exact"/>
        <w:ind w:firstLine="600"/>
        <w:jc w:val="left"/>
        <w:rPr>
          <w:rFonts w:ascii="华文仿宋" w:hAnsi="华文仿宋" w:eastAsia="华文仿宋" w:cs="Helvetica"/>
          <w:kern w:val="0"/>
          <w:sz w:val="32"/>
          <w:szCs w:val="32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（三）注意事项：</w:t>
      </w:r>
    </w:p>
    <w:p w14:paraId="447E8A9D">
      <w:pPr>
        <w:widowControl/>
        <w:shd w:val="clear" w:color="auto" w:fill="FFFFFF"/>
        <w:spacing w:after="150" w:line="540" w:lineRule="exact"/>
        <w:ind w:firstLine="600"/>
        <w:jc w:val="left"/>
        <w:rPr>
          <w:rFonts w:hint="default" w:ascii="华文仿宋" w:hAnsi="华文仿宋" w:eastAsia="华文仿宋" w:cs="Helvetica"/>
          <w:color w:val="FF0000"/>
          <w:kern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1.归档要求：归档材料必须是办理完毕的正确材料。材料应完整、真实、文字清楚、手续齐备、对象明确，应有承办单位或个人署名，并有形成材料日期。所有材料归档前请务必检查应盖</w:t>
      </w:r>
      <w:r>
        <w:rPr>
          <w:rFonts w:hint="eastAsia" w:ascii="华文仿宋" w:hAnsi="华文仿宋" w:eastAsia="华文仿宋" w:cs="Helvetica"/>
          <w:b/>
          <w:bCs/>
          <w:color w:val="FF0000"/>
          <w:kern w:val="0"/>
          <w:sz w:val="32"/>
          <w:szCs w:val="32"/>
        </w:rPr>
        <w:t>公章是否加盖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（如：毕业生登记表、成绩单等），切忌错归、漏归</w:t>
      </w:r>
      <w:r>
        <w:rPr>
          <w:rFonts w:hint="eastAsia" w:ascii="华文仿宋" w:hAnsi="华文仿宋" w:eastAsia="华文仿宋" w:cs="Helvetica"/>
          <w:color w:val="auto"/>
          <w:kern w:val="0"/>
          <w:sz w:val="32"/>
          <w:szCs w:val="32"/>
        </w:rPr>
        <w:t>；</w:t>
      </w:r>
      <w:r>
        <w:rPr>
          <w:rFonts w:hint="eastAsia" w:ascii="华文仿宋" w:hAnsi="华文仿宋" w:eastAsia="华文仿宋" w:cs="Helvetica"/>
          <w:color w:val="FF0000"/>
          <w:kern w:val="0"/>
          <w:sz w:val="32"/>
          <w:szCs w:val="32"/>
          <w:lang w:val="en-US" w:eastAsia="zh-CN"/>
        </w:rPr>
        <w:t>党员材料现场核对。档案整理完毕需逐一检查核对，核对无误后签字确认，贴确认标签（现场发放）如出现材料错放、漏放，一切后果由学院自行承担。所有延毕的学生清单里必须打*，档案袋边缘贴延毕标签（现场发放）。</w:t>
      </w:r>
    </w:p>
    <w:p w14:paraId="6DA7B39F">
      <w:pPr>
        <w:widowControl/>
        <w:shd w:val="clear" w:color="auto" w:fill="FFFFFF"/>
        <w:spacing w:after="150" w:line="540" w:lineRule="exact"/>
        <w:ind w:firstLine="600"/>
        <w:jc w:val="left"/>
        <w:rPr>
          <w:rFonts w:hint="eastAsia" w:ascii="华文仿宋" w:hAnsi="华文仿宋" w:eastAsia="华文仿宋" w:cs="Helvetica"/>
          <w:kern w:val="0"/>
          <w:sz w:val="32"/>
          <w:szCs w:val="32"/>
          <w:lang w:eastAsia="zh-CN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2. 各学院将归档材料收集齐全，在学院按</w:t>
      </w:r>
      <w:r>
        <w:rPr>
          <w:rFonts w:hint="eastAsia" w:ascii="华文仿宋" w:hAnsi="华文仿宋" w:eastAsia="华文仿宋" w:cs="Helvetica"/>
          <w:color w:val="FF0000"/>
          <w:kern w:val="0"/>
          <w:sz w:val="32"/>
          <w:szCs w:val="32"/>
          <w:lang w:val="en-US" w:eastAsia="zh-CN"/>
        </w:rPr>
        <w:t>馆藏号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由小到大的顺序分装排列好并逐一核查，之后按照档案馆安排时间快速移交，由辅导员带队，否则档案馆不予接待</w:t>
      </w:r>
      <w:r>
        <w:rPr>
          <w:rFonts w:hint="eastAsia" w:ascii="华文仿宋" w:hAnsi="华文仿宋" w:eastAsia="华文仿宋" w:cs="Helvetica"/>
          <w:kern w:val="0"/>
          <w:sz w:val="32"/>
          <w:szCs w:val="32"/>
          <w:lang w:eastAsia="zh-CN"/>
        </w:rPr>
        <w:t>。</w:t>
      </w:r>
    </w:p>
    <w:p w14:paraId="4A108188">
      <w:pPr>
        <w:widowControl/>
        <w:shd w:val="clear" w:color="auto" w:fill="FFFFFF"/>
        <w:spacing w:after="150" w:line="540" w:lineRule="exact"/>
        <w:ind w:firstLine="600"/>
        <w:jc w:val="left"/>
        <w:rPr>
          <w:rFonts w:hint="eastAsia" w:ascii="华文仿宋" w:hAnsi="华文仿宋" w:eastAsia="华文仿宋" w:cs="Helvetica"/>
          <w:kern w:val="0"/>
          <w:sz w:val="32"/>
          <w:szCs w:val="32"/>
          <w:lang w:eastAsia="zh-CN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3.归档完毕做好归档材料明细表，本科生缺少材料和研究生延毕的请用铅笔在档案袋封面标注，并在“备注”栏里加以说明</w:t>
      </w:r>
      <w:r>
        <w:rPr>
          <w:rFonts w:hint="eastAsia" w:ascii="华文仿宋" w:hAnsi="华文仿宋" w:eastAsia="华文仿宋" w:cs="Helvetica"/>
          <w:kern w:val="0"/>
          <w:sz w:val="32"/>
          <w:szCs w:val="32"/>
          <w:lang w:eastAsia="zh-CN"/>
        </w:rPr>
        <w:t>。</w:t>
      </w:r>
    </w:p>
    <w:p w14:paraId="163FB359">
      <w:pPr>
        <w:widowControl/>
        <w:shd w:val="clear" w:color="auto" w:fill="FFFFFF"/>
        <w:spacing w:after="150" w:line="540" w:lineRule="exact"/>
        <w:ind w:firstLine="600"/>
        <w:jc w:val="left"/>
        <w:rPr>
          <w:rFonts w:hint="default" w:ascii="华文仿宋" w:hAnsi="华文仿宋" w:eastAsia="华文仿宋" w:cs="Helvetica"/>
          <w:color w:val="FF0000"/>
          <w:kern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4.</w:t>
      </w:r>
      <w:r>
        <w:rPr>
          <w:rFonts w:hint="eastAsia" w:ascii="华文仿宋" w:hAnsi="华文仿宋" w:eastAsia="华文仿宋" w:cs="Helvetica"/>
          <w:color w:val="FF0000"/>
          <w:kern w:val="0"/>
          <w:sz w:val="32"/>
          <w:szCs w:val="32"/>
        </w:rPr>
        <w:t>定向研究生</w:t>
      </w:r>
      <w:r>
        <w:rPr>
          <w:rFonts w:hint="eastAsia" w:ascii="华文仿宋" w:hAnsi="华文仿宋" w:eastAsia="华文仿宋" w:cs="Helvetica"/>
          <w:color w:val="FF0000"/>
          <w:kern w:val="0"/>
          <w:sz w:val="32"/>
          <w:szCs w:val="32"/>
          <w:lang w:eastAsia="zh-CN"/>
        </w:rPr>
        <w:t>（</w:t>
      </w:r>
      <w:r>
        <w:rPr>
          <w:rFonts w:hint="eastAsia" w:ascii="华文仿宋" w:hAnsi="华文仿宋" w:eastAsia="华文仿宋" w:cs="Helvetica"/>
          <w:color w:val="FF0000"/>
          <w:kern w:val="0"/>
          <w:sz w:val="32"/>
          <w:szCs w:val="32"/>
          <w:lang w:val="en-US" w:eastAsia="zh-CN"/>
        </w:rPr>
        <w:t>包括延期毕业</w:t>
      </w:r>
      <w:r>
        <w:rPr>
          <w:rFonts w:hint="eastAsia" w:ascii="华文仿宋" w:hAnsi="华文仿宋" w:eastAsia="华文仿宋" w:cs="Helvetica"/>
          <w:color w:val="FF0000"/>
          <w:kern w:val="0"/>
          <w:sz w:val="32"/>
          <w:szCs w:val="32"/>
          <w:lang w:eastAsia="zh-CN"/>
        </w:rPr>
        <w:t>）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归档完成后，由辅导员带回学院</w:t>
      </w:r>
      <w:r>
        <w:rPr>
          <w:rFonts w:hint="eastAsia" w:ascii="华文仿宋" w:hAnsi="华文仿宋" w:eastAsia="华文仿宋" w:cs="Helvetica"/>
          <w:kern w:val="0"/>
          <w:sz w:val="32"/>
          <w:szCs w:val="32"/>
          <w:lang w:eastAsia="zh-CN"/>
        </w:rPr>
        <w:t>。</w:t>
      </w:r>
      <w:r>
        <w:rPr>
          <w:rFonts w:hint="eastAsia" w:ascii="华文仿宋" w:hAnsi="华文仿宋" w:eastAsia="华文仿宋" w:cs="Helvetica"/>
          <w:color w:val="FF0000"/>
          <w:kern w:val="0"/>
          <w:sz w:val="32"/>
          <w:szCs w:val="32"/>
        </w:rPr>
        <w:t>港澳台学生及外国留学生档案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归档完毕后由</w:t>
      </w:r>
      <w:r>
        <w:rPr>
          <w:rFonts w:hint="eastAsia" w:ascii="华文仿宋" w:hAnsi="华文仿宋" w:eastAsia="华文仿宋" w:cs="Helvetica"/>
          <w:color w:val="FF0000"/>
          <w:kern w:val="0"/>
          <w:sz w:val="32"/>
          <w:szCs w:val="32"/>
          <w:lang w:val="en-US" w:eastAsia="zh-CN"/>
        </w:rPr>
        <w:t>辅导员带回学院</w:t>
      </w:r>
      <w:r>
        <w:rPr>
          <w:rFonts w:hint="eastAsia" w:ascii="华文仿宋" w:hAnsi="华文仿宋" w:eastAsia="华文仿宋" w:cs="Helvetica"/>
          <w:kern w:val="0"/>
          <w:sz w:val="32"/>
          <w:szCs w:val="32"/>
          <w:lang w:eastAsia="zh-CN"/>
        </w:rPr>
        <w:t>。</w:t>
      </w:r>
      <w:r>
        <w:rPr>
          <w:rFonts w:hint="eastAsia" w:ascii="华文仿宋" w:hAnsi="华文仿宋" w:eastAsia="华文仿宋" w:cs="Helvetica"/>
          <w:color w:val="FF0000"/>
          <w:kern w:val="0"/>
          <w:sz w:val="32"/>
          <w:szCs w:val="32"/>
          <w:lang w:val="en-US" w:eastAsia="zh-CN"/>
        </w:rPr>
        <w:t>所有提走档案必须有单独纸质清单并且盖章。</w:t>
      </w:r>
    </w:p>
    <w:p w14:paraId="76F142D4">
      <w:pPr>
        <w:widowControl/>
        <w:shd w:val="clear" w:color="auto" w:fill="FFFFFF"/>
        <w:spacing w:after="150" w:line="540" w:lineRule="exact"/>
        <w:ind w:firstLine="640" w:firstLineChars="200"/>
        <w:jc w:val="left"/>
        <w:rPr>
          <w:rFonts w:ascii="华文仿宋" w:hAnsi="华文仿宋" w:eastAsia="华文仿宋" w:cs="Helvetica"/>
          <w:kern w:val="0"/>
          <w:sz w:val="32"/>
          <w:szCs w:val="32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  <w:lang w:val="en-US" w:eastAsia="zh-CN"/>
        </w:rPr>
        <w:t>5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.各学院集中归档，归档完毕后和档案派发期间，不再接收学生个人送来的零散材料；</w:t>
      </w:r>
    </w:p>
    <w:p w14:paraId="5498F6BF">
      <w:pPr>
        <w:widowControl/>
        <w:shd w:val="clear" w:color="auto" w:fill="FFFFFF"/>
        <w:spacing w:after="150" w:line="540" w:lineRule="exact"/>
        <w:ind w:firstLine="600"/>
        <w:jc w:val="left"/>
        <w:rPr>
          <w:rFonts w:ascii="华文仿宋" w:hAnsi="华文仿宋" w:eastAsia="华文仿宋" w:cs="Helvetica"/>
          <w:kern w:val="0"/>
          <w:sz w:val="32"/>
          <w:szCs w:val="32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  <w:lang w:val="en-US" w:eastAsia="zh-CN"/>
        </w:rPr>
        <w:t>6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.研究生延迟毕业的档案材料应及时归档。</w:t>
      </w:r>
    </w:p>
    <w:p w14:paraId="14B94C46">
      <w:pPr>
        <w:widowControl/>
        <w:shd w:val="clear" w:color="auto" w:fill="FFFFFF"/>
        <w:spacing w:after="150" w:line="540" w:lineRule="exact"/>
        <w:ind w:firstLine="600"/>
        <w:jc w:val="left"/>
        <w:rPr>
          <w:rFonts w:ascii="华文仿宋" w:hAnsi="华文仿宋" w:eastAsia="华文仿宋" w:cs="Helvetica"/>
          <w:kern w:val="0"/>
          <w:sz w:val="32"/>
          <w:szCs w:val="32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  <w:lang w:val="en-US" w:eastAsia="zh-CN"/>
        </w:rPr>
        <w:t>7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.毕业生档案</w:t>
      </w:r>
      <w:r>
        <w:rPr>
          <w:rFonts w:hint="eastAsia" w:ascii="华文仿宋" w:hAnsi="华文仿宋" w:eastAsia="华文仿宋" w:cs="Helvetica"/>
          <w:kern w:val="0"/>
          <w:sz w:val="32"/>
          <w:szCs w:val="32"/>
          <w:lang w:val="en-US" w:eastAsia="zh-CN"/>
        </w:rPr>
        <w:t>由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邮政EMS专用通道投递，</w:t>
      </w:r>
      <w:r>
        <w:rPr>
          <w:rFonts w:hint="eastAsia" w:ascii="华文仿宋" w:hAnsi="华文仿宋" w:eastAsia="华文仿宋" w:cs="Helvetica"/>
          <w:kern w:val="0"/>
          <w:sz w:val="32"/>
          <w:szCs w:val="32"/>
          <w:lang w:val="en-US" w:eastAsia="zh-CN"/>
        </w:rPr>
        <w:t>档案派出后，学生手机会有短信提醒。学生也可以登录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档案馆网站（</w:t>
      </w:r>
      <w:r>
        <w:rPr>
          <w:rFonts w:hint="eastAsia" w:ascii="华文仿宋" w:hAnsi="华文仿宋" w:eastAsia="华文仿宋" w:cs="Helvetica"/>
          <w:kern w:val="0"/>
          <w:sz w:val="32"/>
          <w:szCs w:val="32"/>
          <w:lang w:val="en-US" w:eastAsia="zh-CN"/>
        </w:rPr>
        <w:t>学生档案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去向查询）获取邮寄单号及时跟踪物流信息，务必主动联系档案接收单位以确认档案是否成功投递。</w:t>
      </w:r>
    </w:p>
    <w:p w14:paraId="3B20C193">
      <w:pPr>
        <w:widowControl/>
        <w:shd w:val="clear" w:color="auto" w:fill="FFFFFF"/>
        <w:spacing w:after="150" w:line="540" w:lineRule="exact"/>
        <w:ind w:firstLine="600"/>
        <w:jc w:val="left"/>
        <w:rPr>
          <w:rFonts w:ascii="华文仿宋" w:hAnsi="华文仿宋" w:eastAsia="华文仿宋" w:cs="Helvetica"/>
          <w:kern w:val="0"/>
          <w:sz w:val="32"/>
          <w:szCs w:val="32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如有不明事宜，请联系档案馆</w:t>
      </w:r>
      <w:r>
        <w:rPr>
          <w:rFonts w:hint="eastAsia" w:ascii="华文仿宋" w:hAnsi="华文仿宋" w:eastAsia="华文仿宋" w:cs="Helvetica"/>
          <w:kern w:val="0"/>
          <w:sz w:val="32"/>
          <w:szCs w:val="32"/>
          <w:lang w:val="en-US" w:eastAsia="zh-CN"/>
        </w:rPr>
        <w:t>025-</w:t>
      </w: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85891255。</w:t>
      </w:r>
    </w:p>
    <w:p w14:paraId="220E43CC">
      <w:pPr>
        <w:widowControl/>
        <w:shd w:val="clear" w:color="auto" w:fill="FFFFFF"/>
        <w:spacing w:after="150" w:line="540" w:lineRule="exact"/>
        <w:ind w:firstLine="600"/>
        <w:jc w:val="left"/>
        <w:rPr>
          <w:rFonts w:ascii="华文仿宋" w:hAnsi="华文仿宋" w:eastAsia="华文仿宋" w:cs="Helvetica"/>
          <w:kern w:val="0"/>
          <w:sz w:val="32"/>
          <w:szCs w:val="32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特此通知。</w:t>
      </w:r>
    </w:p>
    <w:p w14:paraId="37DCA34E">
      <w:pPr>
        <w:widowControl/>
        <w:shd w:val="clear" w:color="auto" w:fill="FFFFFF"/>
        <w:spacing w:after="150" w:line="540" w:lineRule="exact"/>
        <w:ind w:firstLine="600"/>
        <w:jc w:val="left"/>
        <w:rPr>
          <w:rFonts w:ascii="华文仿宋" w:hAnsi="华文仿宋" w:eastAsia="华文仿宋" w:cs="Helvetica"/>
          <w:kern w:val="0"/>
          <w:sz w:val="32"/>
          <w:szCs w:val="32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附件：毕业归档材料移交清单</w:t>
      </w:r>
    </w:p>
    <w:p w14:paraId="59C1AEBC">
      <w:pPr>
        <w:widowControl/>
        <w:shd w:val="clear" w:color="auto" w:fill="FFFFFF"/>
        <w:spacing w:after="150" w:line="540" w:lineRule="exact"/>
        <w:ind w:firstLine="600"/>
        <w:jc w:val="left"/>
        <w:rPr>
          <w:rFonts w:ascii="华文仿宋" w:hAnsi="华文仿宋" w:eastAsia="华文仿宋" w:cs="Helvetica"/>
          <w:kern w:val="0"/>
          <w:sz w:val="32"/>
          <w:szCs w:val="32"/>
        </w:rPr>
      </w:pPr>
    </w:p>
    <w:p w14:paraId="1BB6037F">
      <w:pPr>
        <w:widowControl/>
        <w:shd w:val="clear" w:color="auto" w:fill="FFFFFF"/>
        <w:spacing w:after="150" w:line="540" w:lineRule="exact"/>
        <w:ind w:right="601" w:firstLine="403"/>
        <w:jc w:val="right"/>
        <w:rPr>
          <w:rFonts w:ascii="华文仿宋" w:hAnsi="华文仿宋" w:eastAsia="华文仿宋" w:cs="Helvetica"/>
          <w:kern w:val="0"/>
          <w:sz w:val="32"/>
          <w:szCs w:val="32"/>
        </w:rPr>
      </w:pPr>
      <w:r>
        <w:rPr>
          <w:rFonts w:hint="eastAsia" w:ascii="华文仿宋" w:hAnsi="华文仿宋" w:eastAsia="华文仿宋" w:cs="Helvetica"/>
          <w:kern w:val="0"/>
          <w:sz w:val="32"/>
          <w:szCs w:val="32"/>
        </w:rPr>
        <w:t>档案馆（学生档案部）</w:t>
      </w:r>
    </w:p>
    <w:p w14:paraId="427CA00A">
      <w:pPr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 xml:space="preserve">                               </w:t>
      </w:r>
      <w:r>
        <w:rPr>
          <w:rFonts w:ascii="华文仿宋" w:hAnsi="华文仿宋" w:eastAsia="华文仿宋"/>
          <w:sz w:val="32"/>
          <w:szCs w:val="32"/>
        </w:rPr>
        <w:t>20</w:t>
      </w:r>
      <w:r>
        <w:rPr>
          <w:rFonts w:hint="eastAsia" w:ascii="华文仿宋" w:hAnsi="华文仿宋" w:eastAsia="华文仿宋"/>
          <w:sz w:val="32"/>
          <w:szCs w:val="32"/>
        </w:rPr>
        <w:t>2</w:t>
      </w:r>
      <w:r>
        <w:rPr>
          <w:rFonts w:hint="eastAsia" w:ascii="华文仿宋" w:hAnsi="华文仿宋" w:eastAsia="华文仿宋"/>
          <w:sz w:val="32"/>
          <w:szCs w:val="32"/>
          <w:lang w:val="en-US" w:eastAsia="zh-CN"/>
        </w:rPr>
        <w:t>5</w:t>
      </w:r>
      <w:r>
        <w:rPr>
          <w:rFonts w:ascii="华文仿宋" w:hAnsi="华文仿宋" w:eastAsia="华文仿宋"/>
          <w:sz w:val="32"/>
          <w:szCs w:val="32"/>
        </w:rPr>
        <w:t>年</w:t>
      </w:r>
      <w:r>
        <w:rPr>
          <w:rFonts w:hint="eastAsia" w:ascii="华文仿宋" w:hAnsi="华文仿宋" w:eastAsia="华文仿宋"/>
          <w:sz w:val="32"/>
          <w:szCs w:val="32"/>
          <w:lang w:val="en-US" w:eastAsia="zh-CN"/>
        </w:rPr>
        <w:t>6</w:t>
      </w:r>
      <w:r>
        <w:rPr>
          <w:rFonts w:ascii="华文仿宋" w:hAnsi="华文仿宋" w:eastAsia="华文仿宋"/>
          <w:sz w:val="32"/>
          <w:szCs w:val="32"/>
        </w:rPr>
        <w:t>月</w:t>
      </w:r>
      <w:r>
        <w:rPr>
          <w:rFonts w:hint="eastAsia" w:ascii="华文仿宋" w:hAnsi="华文仿宋" w:eastAsia="华文仿宋"/>
          <w:sz w:val="32"/>
          <w:szCs w:val="32"/>
          <w:lang w:val="en-US" w:eastAsia="zh-CN"/>
        </w:rPr>
        <w:t>3</w:t>
      </w:r>
      <w:r>
        <w:rPr>
          <w:rFonts w:ascii="华文仿宋" w:hAnsi="华文仿宋" w:eastAsia="华文仿宋"/>
          <w:sz w:val="32"/>
          <w:szCs w:val="32"/>
        </w:rPr>
        <w:t>日</w:t>
      </w:r>
    </w:p>
    <w:p w14:paraId="5EF02E4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k2ZWU4NzcwZTYyODk5MzEyYWY3YmJhN2Y0ZjVkYTMifQ=="/>
  </w:docVars>
  <w:rsids>
    <w:rsidRoot w:val="00037EB5"/>
    <w:rsid w:val="000241B4"/>
    <w:rsid w:val="000337BF"/>
    <w:rsid w:val="00037EB5"/>
    <w:rsid w:val="00064406"/>
    <w:rsid w:val="00065602"/>
    <w:rsid w:val="00090C98"/>
    <w:rsid w:val="00097AB2"/>
    <w:rsid w:val="000A2F85"/>
    <w:rsid w:val="000B3C21"/>
    <w:rsid w:val="000C4A5D"/>
    <w:rsid w:val="000C7770"/>
    <w:rsid w:val="000E033D"/>
    <w:rsid w:val="000E1385"/>
    <w:rsid w:val="000E756C"/>
    <w:rsid w:val="000F1944"/>
    <w:rsid w:val="001049B4"/>
    <w:rsid w:val="001226B3"/>
    <w:rsid w:val="001254F5"/>
    <w:rsid w:val="0014336D"/>
    <w:rsid w:val="0014516C"/>
    <w:rsid w:val="00172A77"/>
    <w:rsid w:val="001852F4"/>
    <w:rsid w:val="001B0AF3"/>
    <w:rsid w:val="001B3033"/>
    <w:rsid w:val="001B4E60"/>
    <w:rsid w:val="001C11FD"/>
    <w:rsid w:val="001F095B"/>
    <w:rsid w:val="001F32E2"/>
    <w:rsid w:val="001F7E3E"/>
    <w:rsid w:val="0020255B"/>
    <w:rsid w:val="002237AF"/>
    <w:rsid w:val="00225378"/>
    <w:rsid w:val="002270FD"/>
    <w:rsid w:val="002327CD"/>
    <w:rsid w:val="0023529C"/>
    <w:rsid w:val="002709F5"/>
    <w:rsid w:val="002735DE"/>
    <w:rsid w:val="002741B6"/>
    <w:rsid w:val="00276F99"/>
    <w:rsid w:val="0027703A"/>
    <w:rsid w:val="00277CE9"/>
    <w:rsid w:val="00287364"/>
    <w:rsid w:val="002874AE"/>
    <w:rsid w:val="00287947"/>
    <w:rsid w:val="00295A5A"/>
    <w:rsid w:val="002D0F64"/>
    <w:rsid w:val="002D1CA1"/>
    <w:rsid w:val="002F1F69"/>
    <w:rsid w:val="0030462F"/>
    <w:rsid w:val="003055A2"/>
    <w:rsid w:val="00306AE0"/>
    <w:rsid w:val="00317876"/>
    <w:rsid w:val="00323E90"/>
    <w:rsid w:val="00327C1E"/>
    <w:rsid w:val="0034581A"/>
    <w:rsid w:val="00372831"/>
    <w:rsid w:val="00372D7A"/>
    <w:rsid w:val="00375564"/>
    <w:rsid w:val="00382E6B"/>
    <w:rsid w:val="003A1A59"/>
    <w:rsid w:val="003C146D"/>
    <w:rsid w:val="003E1BB7"/>
    <w:rsid w:val="003E4FD4"/>
    <w:rsid w:val="003F000F"/>
    <w:rsid w:val="003F4CCB"/>
    <w:rsid w:val="004164D3"/>
    <w:rsid w:val="0042396A"/>
    <w:rsid w:val="00424CD1"/>
    <w:rsid w:val="004449D3"/>
    <w:rsid w:val="004504A6"/>
    <w:rsid w:val="00476653"/>
    <w:rsid w:val="0047685C"/>
    <w:rsid w:val="00496851"/>
    <w:rsid w:val="0049762B"/>
    <w:rsid w:val="004A75D6"/>
    <w:rsid w:val="004C1069"/>
    <w:rsid w:val="004C4F43"/>
    <w:rsid w:val="004E198C"/>
    <w:rsid w:val="004E3C76"/>
    <w:rsid w:val="004E712B"/>
    <w:rsid w:val="004E71A1"/>
    <w:rsid w:val="004F5200"/>
    <w:rsid w:val="005346C6"/>
    <w:rsid w:val="00542957"/>
    <w:rsid w:val="00545FFD"/>
    <w:rsid w:val="00562C3E"/>
    <w:rsid w:val="00587858"/>
    <w:rsid w:val="005B5E38"/>
    <w:rsid w:val="005C2954"/>
    <w:rsid w:val="005D26A9"/>
    <w:rsid w:val="005E5668"/>
    <w:rsid w:val="005E7630"/>
    <w:rsid w:val="005F07B3"/>
    <w:rsid w:val="00616D2B"/>
    <w:rsid w:val="006246CD"/>
    <w:rsid w:val="006403DC"/>
    <w:rsid w:val="00643185"/>
    <w:rsid w:val="00656E39"/>
    <w:rsid w:val="006620AE"/>
    <w:rsid w:val="0066264E"/>
    <w:rsid w:val="0068742E"/>
    <w:rsid w:val="00692C8D"/>
    <w:rsid w:val="006C3013"/>
    <w:rsid w:val="006D4BF1"/>
    <w:rsid w:val="006E06E1"/>
    <w:rsid w:val="006E3EED"/>
    <w:rsid w:val="006E4724"/>
    <w:rsid w:val="006E7F8F"/>
    <w:rsid w:val="006F0F6E"/>
    <w:rsid w:val="006F67CA"/>
    <w:rsid w:val="0072425B"/>
    <w:rsid w:val="0073798B"/>
    <w:rsid w:val="00743A1A"/>
    <w:rsid w:val="00751A69"/>
    <w:rsid w:val="00795806"/>
    <w:rsid w:val="007C6D00"/>
    <w:rsid w:val="007D1242"/>
    <w:rsid w:val="007F0CC5"/>
    <w:rsid w:val="00804DD2"/>
    <w:rsid w:val="00810E73"/>
    <w:rsid w:val="00811CC6"/>
    <w:rsid w:val="00812E52"/>
    <w:rsid w:val="0082732D"/>
    <w:rsid w:val="008821A7"/>
    <w:rsid w:val="008A578D"/>
    <w:rsid w:val="008B0FAB"/>
    <w:rsid w:val="008B24AB"/>
    <w:rsid w:val="008B282C"/>
    <w:rsid w:val="008B5765"/>
    <w:rsid w:val="008D3F6F"/>
    <w:rsid w:val="008E5729"/>
    <w:rsid w:val="008F6F13"/>
    <w:rsid w:val="00904CBC"/>
    <w:rsid w:val="00940DC9"/>
    <w:rsid w:val="00962547"/>
    <w:rsid w:val="00980130"/>
    <w:rsid w:val="0099138D"/>
    <w:rsid w:val="00992781"/>
    <w:rsid w:val="009A0F26"/>
    <w:rsid w:val="009A785C"/>
    <w:rsid w:val="009B76A6"/>
    <w:rsid w:val="009C2BA0"/>
    <w:rsid w:val="009C5828"/>
    <w:rsid w:val="009D0737"/>
    <w:rsid w:val="009D44CF"/>
    <w:rsid w:val="009E3AF4"/>
    <w:rsid w:val="009E3F67"/>
    <w:rsid w:val="009F4421"/>
    <w:rsid w:val="009F5C56"/>
    <w:rsid w:val="00A2313B"/>
    <w:rsid w:val="00A33FD8"/>
    <w:rsid w:val="00A41FA7"/>
    <w:rsid w:val="00A53E8A"/>
    <w:rsid w:val="00A63EB0"/>
    <w:rsid w:val="00A8132D"/>
    <w:rsid w:val="00A82CD3"/>
    <w:rsid w:val="00AD15C4"/>
    <w:rsid w:val="00AD3E2C"/>
    <w:rsid w:val="00AD495E"/>
    <w:rsid w:val="00AE4485"/>
    <w:rsid w:val="00AF172B"/>
    <w:rsid w:val="00AF180C"/>
    <w:rsid w:val="00B070B1"/>
    <w:rsid w:val="00B3004A"/>
    <w:rsid w:val="00B44677"/>
    <w:rsid w:val="00B44BB5"/>
    <w:rsid w:val="00B60A1E"/>
    <w:rsid w:val="00B6590F"/>
    <w:rsid w:val="00B71C73"/>
    <w:rsid w:val="00B73F22"/>
    <w:rsid w:val="00B92DE8"/>
    <w:rsid w:val="00B93C2E"/>
    <w:rsid w:val="00BA6F45"/>
    <w:rsid w:val="00BE2DDF"/>
    <w:rsid w:val="00C26295"/>
    <w:rsid w:val="00C556BC"/>
    <w:rsid w:val="00C64250"/>
    <w:rsid w:val="00C90CEA"/>
    <w:rsid w:val="00CA46D7"/>
    <w:rsid w:val="00CA5C6C"/>
    <w:rsid w:val="00CB4392"/>
    <w:rsid w:val="00CD43B9"/>
    <w:rsid w:val="00D0772D"/>
    <w:rsid w:val="00D16921"/>
    <w:rsid w:val="00D236B4"/>
    <w:rsid w:val="00D36027"/>
    <w:rsid w:val="00D56085"/>
    <w:rsid w:val="00D6268D"/>
    <w:rsid w:val="00DB0639"/>
    <w:rsid w:val="00DB5285"/>
    <w:rsid w:val="00DE1E99"/>
    <w:rsid w:val="00DE48C0"/>
    <w:rsid w:val="00DF1C2A"/>
    <w:rsid w:val="00DF2187"/>
    <w:rsid w:val="00DF2AC9"/>
    <w:rsid w:val="00DF63E5"/>
    <w:rsid w:val="00E0143B"/>
    <w:rsid w:val="00E02A6E"/>
    <w:rsid w:val="00E106B6"/>
    <w:rsid w:val="00E229B3"/>
    <w:rsid w:val="00E24448"/>
    <w:rsid w:val="00E43371"/>
    <w:rsid w:val="00E50C1D"/>
    <w:rsid w:val="00E50F20"/>
    <w:rsid w:val="00E565F9"/>
    <w:rsid w:val="00E576F7"/>
    <w:rsid w:val="00E67A1B"/>
    <w:rsid w:val="00E74623"/>
    <w:rsid w:val="00E846A0"/>
    <w:rsid w:val="00EB086E"/>
    <w:rsid w:val="00EE14EA"/>
    <w:rsid w:val="00EF0688"/>
    <w:rsid w:val="00F03E42"/>
    <w:rsid w:val="00F12DC2"/>
    <w:rsid w:val="00F46B80"/>
    <w:rsid w:val="00F61F60"/>
    <w:rsid w:val="00F77544"/>
    <w:rsid w:val="00FA15AA"/>
    <w:rsid w:val="00FB2EFA"/>
    <w:rsid w:val="00FB53A7"/>
    <w:rsid w:val="00FC703A"/>
    <w:rsid w:val="00FD1879"/>
    <w:rsid w:val="099E14AC"/>
    <w:rsid w:val="0FBE6611"/>
    <w:rsid w:val="14F70D41"/>
    <w:rsid w:val="160E161B"/>
    <w:rsid w:val="1955268D"/>
    <w:rsid w:val="19CA0B03"/>
    <w:rsid w:val="1A9C424D"/>
    <w:rsid w:val="1C0357F3"/>
    <w:rsid w:val="1D361376"/>
    <w:rsid w:val="1DCE3054"/>
    <w:rsid w:val="22F87515"/>
    <w:rsid w:val="28550131"/>
    <w:rsid w:val="309620B9"/>
    <w:rsid w:val="36414FE6"/>
    <w:rsid w:val="36D641EB"/>
    <w:rsid w:val="37454A37"/>
    <w:rsid w:val="37C60704"/>
    <w:rsid w:val="38181ED6"/>
    <w:rsid w:val="3CFC12BE"/>
    <w:rsid w:val="3D197AA2"/>
    <w:rsid w:val="3EFF2A00"/>
    <w:rsid w:val="416B3A98"/>
    <w:rsid w:val="4724579D"/>
    <w:rsid w:val="47CD6ADD"/>
    <w:rsid w:val="482C6462"/>
    <w:rsid w:val="4942445E"/>
    <w:rsid w:val="4BE76D24"/>
    <w:rsid w:val="51B27D87"/>
    <w:rsid w:val="5C442DD0"/>
    <w:rsid w:val="61C67730"/>
    <w:rsid w:val="622664A3"/>
    <w:rsid w:val="62523A0A"/>
    <w:rsid w:val="666941BA"/>
    <w:rsid w:val="6A2441FE"/>
    <w:rsid w:val="6C475A22"/>
    <w:rsid w:val="6E135F20"/>
    <w:rsid w:val="6EDA696C"/>
    <w:rsid w:val="71A92781"/>
    <w:rsid w:val="71D84F29"/>
    <w:rsid w:val="763220A6"/>
    <w:rsid w:val="7DE44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2"/>
    <w:semiHidden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4CC8F4-683F-4ED3-A3E8-51F77A5A908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1511</Words>
  <Characters>1584</Characters>
  <Lines>11</Lines>
  <Paragraphs>3</Paragraphs>
  <TotalTime>3</TotalTime>
  <ScaleCrop>false</ScaleCrop>
  <LinksUpToDate>false</LinksUpToDate>
  <CharactersWithSpaces>1616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2019-03-26T07:48:00Z</dcterms:created>
  <dc:creator>dell</dc:creator>
  <cp:lastModifiedBy>WPS_1719545982</cp:lastModifiedBy>
  <cp:lastPrinted>2022-06-01T07:05:00Z</cp:lastPrinted>
  <dcterms:modified xsi:type="dcterms:W3CDTF">2025-06-03T01:22:02Z</dcterms:modified>
  <cp:revision>121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135E06FA5E874DC4B790CC750EECE8AE_13</vt:lpwstr>
  </property>
  <property fmtid="{D5CDD505-2E9C-101B-9397-08002B2CF9AE}" pid="4" name="KSOTemplateDocerSaveRecord">
    <vt:lpwstr>eyJoZGlkIjoiNGM0ZGZkM2ZhOWNmNzdiZDJkOWJjZmM5NzIwNjQ2OTgiLCJ1c2VySWQiOiIxNjEwODU5NzEwIn0=</vt:lpwstr>
  </property>
</Properties>
</file>